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A6" w:rsidRDefault="00B207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207A6" w:rsidRDefault="0004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9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МАТЕРИАЛЫ</w:t>
      </w:r>
    </w:p>
    <w:p w:rsidR="00B207A6" w:rsidRDefault="0004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9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B207A6" w:rsidRDefault="000448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 w:after="0" w:line="279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(ноябрь 2025 г.)</w:t>
      </w:r>
    </w:p>
    <w:p w:rsidR="00B207A6" w:rsidRDefault="00B207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 w:after="0" w:line="279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B207A6" w:rsidRDefault="000448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 w:after="0" w:line="279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 ПРОТИВОДЕЙСТВИИ КОРРУПЦИИ</w:t>
      </w:r>
    </w:p>
    <w:p w:rsidR="00B207A6" w:rsidRDefault="00B207A6">
      <w:pPr>
        <w:pBdr>
          <w:top w:val="nil"/>
          <w:left w:val="nil"/>
          <w:bottom w:val="nil"/>
          <w:right w:val="nil"/>
          <w:between w:val="nil"/>
        </w:pBdr>
        <w:spacing w:after="0" w:line="279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207A6" w:rsidRDefault="0033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sz w:val="30"/>
          <w:szCs w:val="30"/>
        </w:rPr>
        <w:t>На основании Закона Республики Беларусь «О борьбе с коррупцией» сформирована законодательная база, созданы необходимые институционные механизмы борьбы с коррупцией, реализуется комплекс организационных мер, направленных, в том числе на устранение причин и условий этого общественно опасного явления.</w:t>
      </w:r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  <w:t xml:space="preserve">Для понимания сути столь сложного и многогранного явления, как коррупция, необходимо дать ему определение. Так, коррупция означает подкуп, подкупность и продажность общественных и политических деятелей, государственных чиновников и должностных лиц. </w:t>
      </w:r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  <w:t>Анализируя коррупцию в масштабах общества, нужно, прежде всего, иметь в виду то, что она экономически обусловлена и мотивирована. Главным мотивом, который движет коррупционером, является корысть, выражаемая в сумме материальных активов, которые он намерен присвоить.</w:t>
      </w:r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  <w:t>Глобализация мировой экономики оказывает не только конструктивное влияние на национальную экономику и политическое развитие, но и несет в себе деструктивное воздействие. На протяжении длительного периода времени коррупционные процессы носили изолированный характер и касались определенных стран. В современном мире экономические, социальные и политические процессы в разных странах взаимообусловлены и испытывают взаимовлияние. В этих условиях коррупция, организованная преступность, нелегальный бизнес угрожают как национальной безопасности отдельных стран, так и безопасности мирового сообщества.</w:t>
      </w:r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  <w:t>В сфере борьбы с коррупцией в Республике Беларусь успешно применяется комплексный подход, включающий в себя как борьбу с проявлениями коррупции и с правонарушителями в целях пресечения их противоправной деятельности, так и проведение антикоррупционной политики, выступающей самостоятельной функцией государства.</w:t>
      </w:r>
      <w:r>
        <w:rPr>
          <w:rFonts w:ascii="Times New Roman" w:eastAsia="Times New Roman" w:hAnsi="Times New Roman" w:cs="Times New Roman"/>
          <w:sz w:val="30"/>
          <w:szCs w:val="30"/>
        </w:rPr>
        <w:tab/>
        <w:t xml:space="preserve">Стержнем антикоррупционного воспитания является перевод антикоррупционных требований общества во внутренние моральные установки и убеждения каждого сотрудника. Успех по формированию антикоррупционных норм и установок в коллективе начинается с личности, стиля, примера руководителя. </w:t>
      </w:r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  <w:t xml:space="preserve">Важной задачей антикоррупционного воспитания является формирование у сотрудников прочных моральных убеждений. Моральные убеждения (наряду с политическими, правовыми, эстетическими, </w:t>
      </w: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религиозными) самым решительным образом влияют на все стороны деятельности и поведения человека. Они представляют укоренившиеся в сознании принципы, нормы и идеалы, которым он считает необходимым следовать.</w:t>
      </w:r>
      <w:r>
        <w:rPr>
          <w:rFonts w:ascii="Times New Roman" w:eastAsia="Times New Roman" w:hAnsi="Times New Roman" w:cs="Times New Roman"/>
          <w:sz w:val="30"/>
          <w:szCs w:val="30"/>
        </w:rPr>
        <w:tab/>
        <w:t>Основной результат антикоррупционного воспитания видится в подготовке специалиста, способного выполнять властные полномочия или взаимодействовать с представителями властных структур на правовой основе, избегая подкупа, взяточничества и других не правовых действий.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25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  <w:t>Основную массу рассматриваемой категории составляют уголовные дела, возбужденные по: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26" style="width:0;height:1.5pt" o:hralign="center" o:hrstd="t" o:hr="t" fillcolor="#a0a0a0" stroked="f"/>
        </w:pict>
      </w:r>
      <w:r>
        <w:pict>
          <v:rect id="_x0000_i1027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b/>
          <w:bCs/>
          <w:sz w:val="30"/>
          <w:szCs w:val="30"/>
        </w:rPr>
        <w:t>статье 210</w:t>
      </w:r>
      <w:r w:rsidR="000448AD">
        <w:rPr>
          <w:rFonts w:ascii="Times New Roman" w:eastAsia="Times New Roman" w:hAnsi="Times New Roman" w:cs="Times New Roman"/>
          <w:sz w:val="30"/>
          <w:szCs w:val="30"/>
        </w:rPr>
        <w:t xml:space="preserve"> Уголовного кодекса Республики Беларусь, предусматривающей ответственность за преступление, связанное с хищением имущества путем злоупотребления служебными полномочиями, санкция данной статьи предусматривает наказание от 4 до 12 лет лишения свободы со штрафом и с лишением права занимать определенные должности или заниматься определенной деятельностью; 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28" style="width:0;height:1.5pt" o:hralign="center" o:hrstd="t" o:hr="t" fillcolor="#a0a0a0" stroked="f"/>
        </w:pict>
      </w:r>
      <w:r>
        <w:pict>
          <v:rect id="_x0000_i1029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b/>
          <w:bCs/>
          <w:sz w:val="30"/>
          <w:szCs w:val="30"/>
        </w:rPr>
        <w:t>статьям 430 и 431</w:t>
      </w:r>
      <w:r w:rsidR="000448AD">
        <w:rPr>
          <w:rFonts w:ascii="Times New Roman" w:eastAsia="Times New Roman" w:hAnsi="Times New Roman" w:cs="Times New Roman"/>
          <w:sz w:val="30"/>
          <w:szCs w:val="30"/>
        </w:rPr>
        <w:t xml:space="preserve"> Уголовного кодекса Республики Беларусь по фактам получения и дачи взятки, санкции статей предусматривают наказание до 15 лет лишения свободы со штрафом и с лишением права занимать определенные должности и заниматься определенной деятельностью и до 7 лет лишения свободы со штрафом или без штрафа соответственно;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30" style="width:0;height:1.5pt" o:hralign="center" o:hrstd="t" o:hr="t" fillcolor="#a0a0a0" stroked="f"/>
        </w:pict>
      </w:r>
      <w:r>
        <w:pict>
          <v:rect id="_x0000_i1031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b/>
          <w:bCs/>
          <w:sz w:val="30"/>
          <w:szCs w:val="30"/>
        </w:rPr>
        <w:t>статьям 424 и 426</w:t>
      </w:r>
      <w:r w:rsidR="000448AD">
        <w:rPr>
          <w:rFonts w:ascii="Times New Roman" w:eastAsia="Times New Roman" w:hAnsi="Times New Roman" w:cs="Times New Roman"/>
          <w:sz w:val="30"/>
          <w:szCs w:val="30"/>
        </w:rPr>
        <w:t xml:space="preserve"> Уголовного кодекса Республики Беларусь по фактам злоупотребления властью или служебными полномочиями и превышению власти или служебных полномочий, санкции статей предусматривают наказание от 3 до 10 лет лишения свободы со штрафом или без штрафа и с лишением права занимать определенные должности или заниматься определенной деятельностью.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32" style="width:0;height:1.5pt" o:hralign="center" o:hrstd="t" o:hr="t" fillcolor="#a0a0a0" stroked="f"/>
        </w:pict>
      </w:r>
      <w:r>
        <w:pict>
          <v:rect id="_x0000_i1033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b/>
          <w:bCs/>
          <w:sz w:val="30"/>
          <w:szCs w:val="30"/>
        </w:rPr>
        <w:t>статье 455</w:t>
      </w:r>
      <w:r w:rsidR="000448AD">
        <w:rPr>
          <w:rFonts w:ascii="Times New Roman" w:eastAsia="Times New Roman" w:hAnsi="Times New Roman" w:cs="Times New Roman"/>
          <w:sz w:val="30"/>
          <w:szCs w:val="30"/>
        </w:rPr>
        <w:t xml:space="preserve"> Уголовного кодекса Республики Беларусь по факту злоупотребления властью, бездействия власти либо превышении власти, санкция статьи предусматривает наказание от 2 до 12 лет лишения свободы со штрафом или без штрафа и с лишением права занимать определенные должности или заниматься определенной деятельностью. 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pict>
          <v:rect id="_x0000_i1034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За январь-октябрь текущего года на территории Гродненской области по направлению борьбы с коррупцией и экономическими преступлениями возбуждено 378 (+81) уголовных дел, из которых          59 (-30) по коррупционным составам. </w:t>
      </w:r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В отчетном периоде, в результате проведенных мероприятий на территории Щучинского района выявлено 10 (-6) лиц, совершивших    20 (+8) преступлений, из них 2 (+2) по коррупционным составам              (ч.1 ст.210 УК и ч.1 ст.430 УК).</w:t>
      </w:r>
    </w:p>
    <w:p w:rsidR="00B207A6" w:rsidRDefault="00B207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207A6" w:rsidRDefault="00B207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207A6" w:rsidRDefault="00B207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807A6" w:rsidRDefault="009857E2" w:rsidP="003807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pict>
          <v:rect id="_x0000_i1035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bookmarkStart w:id="0" w:name="_GoBack"/>
      <w:bookmarkEnd w:id="0"/>
    </w:p>
    <w:p w:rsidR="00B207A6" w:rsidRDefault="000448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Общими механизмами профилактики и борьбы с коррупцией, устранения ее базовых причин и условий являются: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36" style="width:0;height:1.5pt" o:hralign="center" o:hrstd="t" o:hr="t" fillcolor="#a0a0a0" stroked="f"/>
        </w:pict>
      </w:r>
      <w:r>
        <w:pict>
          <v:rect id="_x0000_i1037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исключение неопределенности и (или) неоднозначности положений нормативно правовых актов, регулирующих общественные отношения, подверженные коррупционным рискам;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38" style="width:0;height:1.5pt" o:hralign="center" o:hrstd="t" o:hr="t" fillcolor="#a0a0a0" stroked="f"/>
        </w:pict>
      </w:r>
      <w:r>
        <w:pict>
          <v:rect id="_x0000_i1039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обеспечение соразмерности административной нагрузки на физических и юридических лиц реально существующим потребностям регулирования их деятельности посредством сокращения и упрощения административных процедур, а также расширение практики применения информационно-коммуникационных технологий при их осуществлении;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40" style="width:0;height:1.5pt" o:hralign="center" o:hrstd="t" o:hr="t" fillcolor="#a0a0a0" stroked="f"/>
        </w:pict>
      </w:r>
      <w:r>
        <w:pict>
          <v:rect id="_x0000_i1041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совершенствование условий осуществления деятельности субъектов хозяйствования с использованием принципа риск-ориентированного подхода, поддержание конкурентных рынков, обеспечение неприкосновенности собственности как базовое условие долгосрочных инвестиций и экономической активности;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42" style="width:0;height:1.5pt" o:hralign="center" o:hrstd="t" o:hr="t" fillcolor="#a0a0a0" stroked="f"/>
        </w:pict>
      </w:r>
      <w:r>
        <w:pict>
          <v:rect id="_x0000_i1043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совершенствование системы учета, распоряжения и использования государственного имущества;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44" style="width:0;height:1.5pt" o:hralign="center" o:hrstd="t" o:hr="t" fillcolor="#a0a0a0" stroked="f"/>
        </w:pict>
      </w:r>
      <w:r>
        <w:pict>
          <v:rect id="_x0000_i1045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повышение эффективности деятельности комиссий по противодействию коррупции;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46" style="width:0;height:1.5pt" o:hralign="center" o:hrstd="t" o:hr="t" fillcolor="#a0a0a0" stroked="f"/>
        </w:pict>
      </w:r>
      <w:r>
        <w:pict>
          <v:rect id="_x0000_i1047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развитие системы общественного контроля, активное вовлечение в сферу противодействия коррупции граждан Республики Беларусь, организаций, в том числе общественных объединений, иных представителей гражданского общества;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48" style="width:0;height:1.5pt" o:hralign="center" o:hrstd="t" o:hr="t" fillcolor="#a0a0a0" stroked="f"/>
        </w:pict>
      </w:r>
      <w:r>
        <w:pict>
          <v:rect id="_x0000_i1049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обеспечение безопасности лиц, которым причинен вред совершением правонарушений, создающих условия для коррупции, и коррупционных правонарушений, а также лиц, сообщающих о совершении данных правонарушений;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50" style="width:0;height:1.5pt" o:hralign="center" o:hrstd="t" o:hr="t" fillcolor="#a0a0a0" stroked="f"/>
        </w:pict>
      </w:r>
      <w:r>
        <w:pict>
          <v:rect id="_x0000_i1051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осуществление деятельности. Направленной на стимулирование лиц сообщать о фактах коррупции в целях привлечения виновных к установленной законодательными актами ответственности;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52" style="width:0;height:1.5pt" o:hralign="center" o:hrstd="t" o:hr="t" fillcolor="#a0a0a0" stroked="f"/>
        </w:pict>
      </w:r>
      <w:r>
        <w:pict>
          <v:rect id="_x0000_i1053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повышение уровня подготовки специалистов в сфере противодействия коррупции;</w:t>
      </w:r>
    </w:p>
    <w:p w:rsidR="00B207A6" w:rsidRDefault="009857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54" style="width:0;height:1.5pt" o:hralign="center" o:hrstd="t" o:hr="t" fillcolor="#a0a0a0" stroked="f"/>
        </w:pict>
      </w:r>
      <w:r>
        <w:pict>
          <v:rect id="_x0000_i1055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периодическое проведение исследований состояния коррупции и эффективности принимаемых мер по борьбе с ней.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56" style="width:0;height:1.5pt" o:hralign="center" o:hrstd="t" o:hr="t" fillcolor="#a0a0a0" stroked="f"/>
        </w:pict>
      </w:r>
      <w:r>
        <w:pict>
          <v:rect id="_x0000_i1057" style="width:0;height:1.5pt" o:hralign="center" o:hrstd="t" o:hr="t" fillcolor="#a0a0a0" stroked="f"/>
        </w:pic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pict>
          <v:rect id="_x0000_i1058" style="width:0;height:1.5pt" o:hralign="center" o:hrstd="t" o:hr="t" fillcolor="#a0a0a0" stroked="f"/>
        </w:pict>
      </w:r>
      <w:r>
        <w:pict>
          <v:rect id="_x0000_i1059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b/>
          <w:bCs/>
          <w:sz w:val="30"/>
          <w:szCs w:val="30"/>
        </w:rPr>
        <w:t>Предупреждение коррупции в публичном секторе:</w:t>
      </w:r>
    </w:p>
    <w:p w:rsidR="00B207A6" w:rsidRDefault="009857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60" style="width:0;height:1.5pt" o:hralign="center" o:hrstd="t" o:hr="t" fillcolor="#a0a0a0" stroked="f"/>
        </w:pict>
      </w:r>
      <w:r>
        <w:pict>
          <v:rect id="_x0000_i1061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использование в деятельности государственных органов и организаций систем оценки коррупционных рисков и управления такими рисками;</w:t>
      </w:r>
    </w:p>
    <w:p w:rsidR="00B207A6" w:rsidRDefault="009857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62" style="width:0;height:1.5pt" o:hralign="center" o:hrstd="t" o:hr="t" fillcolor="#a0a0a0" stroked="f"/>
        </w:pict>
      </w:r>
      <w:r>
        <w:pict>
          <v:rect id="_x0000_i1063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внедрение в деятельность государственных должностных лиц кодексов этики (стандартов поведения), иных правил и требований;</w:t>
      </w:r>
    </w:p>
    <w:p w:rsidR="00B207A6" w:rsidRDefault="009857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64" style="width:0;height:1.5pt" o:hralign="center" o:hrstd="t" o:hr="t" fillcolor="#a0a0a0" stroked="f"/>
        </w:pict>
      </w:r>
      <w:r>
        <w:pict>
          <v:rect id="_x0000_i1065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оптимизация системы ограничений, устанавливаемых законодательством о борьбе с коррупцией для государственных должностных и приравненных к ним лиц, в том числе дифференциация таких ограничений для различных категорий лиц;</w:t>
      </w:r>
    </w:p>
    <w:p w:rsidR="00B207A6" w:rsidRDefault="009857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66" style="width:0;height:1.5pt" o:hralign="center" o:hrstd="t" o:hr="t" fillcolor="#a0a0a0" stroked="f"/>
        </w:pict>
      </w:r>
      <w:r>
        <w:pict>
          <v:rect id="_x0000_i1067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повышение активности представителей гражданского общества в публичном обсуждении проектов нормативных правовых актов, законодательное закрепление механизмов вовлечения их в процесс обсуждения;</w:t>
      </w:r>
    </w:p>
    <w:p w:rsidR="00B207A6" w:rsidRDefault="009857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68" style="width:0;height:1.5pt" o:hralign="center" o:hrstd="t" o:hr="t" fillcolor="#a0a0a0" stroked="f"/>
        </w:pict>
      </w:r>
      <w:r>
        <w:pict>
          <v:rect id="_x0000_i1069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расширение практики использования в деятельности государственных органов и организаций прозрачных и объективных систем приема на работу и продвижения по службе, установление алгоритмов и критериев оценки соответствия кандидатов предъявляемым требованиям;</w:t>
      </w:r>
    </w:p>
    <w:p w:rsidR="00B207A6" w:rsidRDefault="009857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>
        <w:pict>
          <v:rect id="_x0000_i1070" style="width:0;height:1.5pt" o:hralign="center" o:hrstd="t" o:hr="t" fillcolor="#a0a0a0" stroked="f"/>
        </w:pict>
      </w:r>
      <w:r>
        <w:pict>
          <v:rect id="_x0000_i1071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 xml:space="preserve">обеспечение размещения на сайтах государственных органов и организаций информации о принимаемых ими мерах в сфере борьбы с коррупцией. 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72" style="width:0;height:1.5pt" o:hralign="center" o:hrstd="t" o:hr="t" fillcolor="#a0a0a0" stroked="f"/>
        </w:pict>
      </w:r>
      <w:r>
        <w:pict>
          <v:rect id="_x0000_i1073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74" style="width:0;height:1.5pt" o:hralign="center" o:hrstd="t" o:hr="t" fillcolor="#a0a0a0" stroked="f"/>
        </w:pict>
      </w:r>
      <w:r>
        <w:pict>
          <v:rect id="_x0000_i1075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  <w:t>Грамотные и профессиональные действия сотрудников ОВД, современные методики расследования и раскрытия преступлений, имеющийся правовой и технический инструментарий позволяют устанавливать и привлекать к ответственности лиц, причастных к совершению коррупционных преступлений.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76" style="width:0;height:1.5pt" o:hralign="center" o:hrstd="t" o:hr="t" fillcolor="#a0a0a0" stroked="f"/>
        </w:pict>
      </w:r>
      <w:r>
        <w:pict>
          <v:rect id="_x0000_i1077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</w:r>
      <w:r w:rsidR="000448AD">
        <w:rPr>
          <w:rFonts w:ascii="Times New Roman" w:eastAsia="Times New Roman" w:hAnsi="Times New Roman" w:cs="Times New Roman"/>
          <w:sz w:val="30"/>
          <w:szCs w:val="30"/>
        </w:rPr>
        <w:tab/>
        <w:t>Подводя итог, следует отметить, что борьба с коррупцией в Беларуси – не кратковременная кампания, а важнейшая государственная задача в деле укрепления независимости и суверенитета нашего государства, обеспечения общественной безопасности. Главные источники успеха в решении данной задачи – крепкая государственная власть, сильная социальная политика, опора на народ и гласность. Вести борьбу с коррупцией следует целенаправленно, комплексно и непрерывно. При этом усилия должны быть направлены не только на обнаружение и пресечение фактов коррупции, но и на установление и ликвидацию причин, ее порождающих.</w: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78" style="width:0;height:1.5pt" o:hralign="center" o:hrstd="t" o:hr="t" fillcolor="#a0a0a0" stroked="f"/>
        </w:pict>
      </w:r>
      <w:r>
        <w:pict>
          <v:rect id="_x0000_i1079" style="width:0;height:1.5pt" o:hralign="center" o:hrstd="t" o:hr="t" fillcolor="#a0a0a0" stroked="f"/>
        </w:pict>
      </w:r>
    </w:p>
    <w:p w:rsidR="00B207A6" w:rsidRDefault="009857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80" style="width:0;height:1.5pt" o:hralign="center" o:hrstd="t" o:hr="t" fillcolor="#a0a0a0" stroked="f"/>
        </w:pict>
      </w:r>
      <w:r>
        <w:pict>
          <v:rect id="_x0000_i1081" style="width:0;height:1.5pt" o:hralign="center" o:hrstd="t" o:hr="t" fillcolor="#a0a0a0" stroked="f"/>
        </w:pict>
      </w:r>
      <w:r w:rsidR="000448AD">
        <w:rPr>
          <w:rFonts w:ascii="Times New Roman" w:eastAsia="Times New Roman" w:hAnsi="Times New Roman" w:cs="Times New Roman"/>
          <w:sz w:val="30"/>
          <w:szCs w:val="30"/>
        </w:rPr>
        <w:t>Штаб ОВД Щучинского райисполкома</w:t>
      </w:r>
    </w:p>
    <w:p w:rsidR="00B207A6" w:rsidRDefault="009857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rect id="_x0000_i1082" style="width:0;height:1.5pt" o:hralign="center" o:hrstd="t" o:hr="t" fillcolor="#a0a0a0" stroked="f"/>
        </w:pict>
      </w:r>
    </w:p>
    <w:sectPr w:rsidR="00B207A6">
      <w:headerReference w:type="default" r:id="rId8"/>
      <w:pgSz w:w="11907" w:h="16840"/>
      <w:pgMar w:top="568" w:right="425" w:bottom="568" w:left="157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7E2" w:rsidRDefault="009857E2">
      <w:pPr>
        <w:spacing w:after="0" w:line="240" w:lineRule="auto"/>
      </w:pPr>
      <w:r>
        <w:separator/>
      </w:r>
    </w:p>
  </w:endnote>
  <w:endnote w:type="continuationSeparator" w:id="0">
    <w:p w:rsidR="009857E2" w:rsidRDefault="0098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B293F2-E4AD-4BAF-A9BB-7AFCF61E4C45}"/>
    <w:embedBold r:id="rId2" w:fontKey="{D39A5607-3413-419C-9779-802B6648A4BE}"/>
    <w:embedBoldItalic r:id="rId3" w:fontKey="{EF950D10-28CB-487C-B11D-9DA3689261F5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1C1A521-6613-4B27-B87C-49784D1776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AC18381-C2CE-47CD-BD3B-209C8C33B8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7E2" w:rsidRDefault="009857E2">
      <w:pPr>
        <w:spacing w:after="0" w:line="240" w:lineRule="auto"/>
      </w:pPr>
      <w:r>
        <w:separator/>
      </w:r>
    </w:p>
  </w:footnote>
  <w:footnote w:type="continuationSeparator" w:id="0">
    <w:p w:rsidR="009857E2" w:rsidRDefault="00985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7A6" w:rsidRDefault="000448AD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857E2"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35A3A"/>
    <w:multiLevelType w:val="multilevel"/>
    <w:tmpl w:val="5D02A650"/>
    <w:lvl w:ilvl="0">
      <w:start w:val="1"/>
      <w:numFmt w:val="bullet"/>
      <w:lvlText w:val="⮚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>
    <w:nsid w:val="7B0C59B6"/>
    <w:multiLevelType w:val="multilevel"/>
    <w:tmpl w:val="DE7CB40A"/>
    <w:lvl w:ilvl="0">
      <w:start w:val="1"/>
      <w:numFmt w:val="bullet"/>
      <w:lvlText w:val="⮚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207A6"/>
    <w:rsid w:val="000448AD"/>
    <w:rsid w:val="00333211"/>
    <w:rsid w:val="003807A6"/>
    <w:rsid w:val="009857E2"/>
    <w:rsid w:val="00B2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33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33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идеологии</dc:creator>
  <cp:lastModifiedBy>Пользователь</cp:lastModifiedBy>
  <cp:revision>2</cp:revision>
  <cp:lastPrinted>2025-11-18T11:29:00Z</cp:lastPrinted>
  <dcterms:created xsi:type="dcterms:W3CDTF">2025-11-19T07:53:00Z</dcterms:created>
  <dcterms:modified xsi:type="dcterms:W3CDTF">2025-11-19T07:53:00Z</dcterms:modified>
</cp:coreProperties>
</file>